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EC83" w14:textId="2339058D" w:rsidR="0074696E" w:rsidRPr="00BE3D38" w:rsidRDefault="00BE3D38" w:rsidP="00EC40D5">
      <w:pPr>
        <w:pStyle w:val="Sectionbreakfirstpage"/>
        <w:rPr>
          <w:rFonts w:ascii="Dubai" w:hAnsi="Dubai" w:cs="Dubai"/>
          <w:b/>
          <w:bCs/>
          <w:sz w:val="8"/>
          <w:szCs w:val="16"/>
        </w:rPr>
      </w:pPr>
      <w:r w:rsidRPr="00BE3D38">
        <w:rPr>
          <w:rFonts w:ascii="Dubai" w:hAnsi="Dubai" w:cs="Dubai"/>
          <w:b/>
          <w:bCs/>
          <w:sz w:val="16"/>
          <w:szCs w:val="24"/>
        </w:rPr>
        <w:t>Farsi |</w:t>
      </w:r>
      <w:r w:rsidRPr="00BE3D38">
        <w:rPr>
          <w:rFonts w:ascii="Dubai" w:hAnsi="Dubai" w:cs="Dubai"/>
          <w:b/>
          <w:bCs/>
          <w:sz w:val="14"/>
          <w:szCs w:val="22"/>
        </w:rPr>
        <w:t xml:space="preserve"> </w:t>
      </w:r>
      <w:r w:rsidRPr="00BE3D38">
        <w:rPr>
          <w:rFonts w:ascii="Dubai" w:hAnsi="Dubai" w:cs="Dubai"/>
          <w:b/>
          <w:bCs/>
          <w:sz w:val="8"/>
          <w:szCs w:val="16"/>
          <w:rtl/>
        </w:rPr>
        <w:t>فارسی</w:t>
      </w:r>
      <w:r w:rsidR="00000000" w:rsidRPr="00BE3D38">
        <w:rPr>
          <w:rFonts w:ascii="Dubai" w:hAnsi="Dubai" w:cs="Dubai"/>
          <w:b/>
          <w:bCs/>
          <w:sz w:val="8"/>
          <w:szCs w:val="16"/>
        </w:rPr>
        <w:drawing>
          <wp:anchor distT="0" distB="0" distL="114300" distR="114300" simplePos="0" relativeHeight="251658240" behindDoc="1" locked="1" layoutInCell="1" allowOverlap="1" wp14:anchorId="7E593FE1" wp14:editId="40F48B8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171746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0218D" w14:textId="77777777" w:rsidR="00A62D44" w:rsidRPr="00BE3D38" w:rsidRDefault="00A62D44" w:rsidP="00EC40D5">
      <w:pPr>
        <w:pStyle w:val="Sectionbreakfirstpage"/>
        <w:rPr>
          <w:rFonts w:ascii="Dubai" w:hAnsi="Dubai" w:cs="Dubai"/>
        </w:rPr>
        <w:sectPr w:rsidR="00A62D44" w:rsidRPr="00BE3D38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0065"/>
      </w:tblGrid>
      <w:tr w:rsidR="003516D0" w:rsidRPr="00BE3D38" w14:paraId="40CD802B" w14:textId="77777777" w:rsidTr="00BE3D38">
        <w:tc>
          <w:tcPr>
            <w:tcW w:w="10065" w:type="dxa"/>
            <w:tcMar>
              <w:top w:w="1701" w:type="dxa"/>
              <w:left w:w="0" w:type="dxa"/>
              <w:right w:w="0" w:type="dxa"/>
            </w:tcMar>
          </w:tcPr>
          <w:p w14:paraId="503884C7" w14:textId="77777777" w:rsidR="00BE3D38" w:rsidRPr="00BE3D38" w:rsidRDefault="00000000" w:rsidP="003B5733">
            <w:pPr>
              <w:pStyle w:val="Mainheading"/>
              <w:bidi/>
              <w:rPr>
                <w:rFonts w:ascii="Dubai" w:hAnsi="Dubai" w:cs="Dubai"/>
                <w:bCs/>
                <w:lang w:val="fa-IR"/>
              </w:rPr>
            </w:pP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مراکز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مراقبت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اولیه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دارای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اولویت </w:t>
            </w:r>
          </w:p>
          <w:p w14:paraId="7BB3EE65" w14:textId="741B23C7" w:rsidR="003B5733" w:rsidRPr="00BE3D38" w:rsidRDefault="00000000" w:rsidP="00BE3D38">
            <w:pPr>
              <w:pStyle w:val="Mainheading"/>
              <w:bidi/>
              <w:rPr>
                <w:rFonts w:ascii="Dubai" w:hAnsi="Dubai" w:cs="Dubai"/>
                <w:bCs/>
              </w:rPr>
            </w:pPr>
            <w:r w:rsidRPr="00BE3D38">
              <w:rPr>
                <w:rFonts w:ascii="Dubai" w:hAnsi="Dubai" w:cs="Dubai"/>
                <w:bCs/>
                <w:rtl/>
                <w:lang w:val="fa-IR"/>
              </w:rPr>
              <w:t>(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Priority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Primary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Care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 xml:space="preserve"> </w:t>
            </w:r>
            <w:proofErr w:type="spellStart"/>
            <w:r w:rsidRPr="00BE3D38">
              <w:rPr>
                <w:rFonts w:ascii="Dubai" w:hAnsi="Dubai" w:cs="Dubai"/>
                <w:bCs/>
                <w:rtl/>
                <w:lang w:val="fa-IR"/>
              </w:rPr>
              <w:t>Centres</w:t>
            </w:r>
            <w:proofErr w:type="spellEnd"/>
            <w:r w:rsidRPr="00BE3D38">
              <w:rPr>
                <w:rFonts w:ascii="Dubai" w:hAnsi="Dubai" w:cs="Dubai"/>
                <w:bCs/>
                <w:rtl/>
                <w:lang w:val="fa-IR"/>
              </w:rPr>
              <w:t>)</w:t>
            </w:r>
          </w:p>
        </w:tc>
      </w:tr>
      <w:tr w:rsidR="003516D0" w:rsidRPr="00BE3D38" w14:paraId="663C09A0" w14:textId="77777777" w:rsidTr="00BE3D38">
        <w:tc>
          <w:tcPr>
            <w:tcW w:w="10065" w:type="dxa"/>
          </w:tcPr>
          <w:p w14:paraId="01DC1B97" w14:textId="77777777" w:rsidR="00BE3D38" w:rsidRPr="00BE3D38" w:rsidRDefault="00BE3D38" w:rsidP="00BE3D38">
            <w:pPr>
              <w:bidi/>
              <w:spacing w:after="0"/>
              <w:rPr>
                <w:rFonts w:ascii="Dubai" w:hAnsi="Dubai" w:cs="Dubai"/>
                <w:b/>
                <w:bCs/>
                <w:color w:val="000000"/>
                <w:szCs w:val="21"/>
              </w:rPr>
            </w:pPr>
            <w:proofErr w:type="spellStart"/>
            <w:r w:rsidRPr="00BE3D38">
              <w:rPr>
                <w:rFonts w:ascii="Dubai" w:hAnsi="Dubai" w:cs="Dubai"/>
                <w:b/>
                <w:bCs/>
                <w:color w:val="000000"/>
                <w:szCs w:val="21"/>
                <w:rtl/>
                <w:lang w:val="fa-IR"/>
              </w:rPr>
              <w:t>رسمی</w:t>
            </w:r>
            <w:proofErr w:type="spellEnd"/>
          </w:p>
          <w:p w14:paraId="26BAC59E" w14:textId="51D20A25" w:rsidR="003B5733" w:rsidRPr="00BE3D38" w:rsidRDefault="003B5733" w:rsidP="00910240">
            <w:pPr>
              <w:pStyle w:val="Bannermarking"/>
              <w:rPr>
                <w:rFonts w:ascii="Dubai" w:hAnsi="Dubai" w:cs="Dubai"/>
              </w:rPr>
            </w:pPr>
          </w:p>
        </w:tc>
      </w:tr>
    </w:tbl>
    <w:p w14:paraId="284A270D" w14:textId="77777777" w:rsidR="007173CA" w:rsidRPr="00BE3D38" w:rsidRDefault="007173CA" w:rsidP="00D079AA">
      <w:pPr>
        <w:pStyle w:val="Body"/>
        <w:rPr>
          <w:rFonts w:ascii="Dubai" w:hAnsi="Dubai" w:cs="Dubai"/>
        </w:rPr>
      </w:pPr>
    </w:p>
    <w:p w14:paraId="3FC8F517" w14:textId="77777777" w:rsidR="00580394" w:rsidRPr="00BE3D38" w:rsidRDefault="00580394" w:rsidP="007173CA">
      <w:pPr>
        <w:pStyle w:val="Body"/>
        <w:rPr>
          <w:rFonts w:ascii="Dubai" w:hAnsi="Dubai" w:cs="Dubai"/>
        </w:rPr>
        <w:sectPr w:rsidR="00580394" w:rsidRPr="00BE3D38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B6F4541" w14:textId="77777777" w:rsidR="00D81DE9" w:rsidRPr="00BE3D38" w:rsidRDefault="00000000" w:rsidP="00D81DE9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آیا نیاز به مراجعه فوری به پزشک دارید؟</w:t>
      </w:r>
    </w:p>
    <w:p w14:paraId="16C0968C" w14:textId="77777777" w:rsidR="00941C8C" w:rsidRPr="00BE3D38" w:rsidRDefault="00000000" w:rsidP="00D81DE9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مراکز مراقبت اولیه دارای اولویت (PPCCها) درمان رایگان را برای هرکسی که آسیب دیده یا بیماری فوری دارد ارائه می‌کند.</w:t>
      </w:r>
    </w:p>
    <w:p w14:paraId="755C3AB8" w14:textId="77777777" w:rsidR="00F337F9" w:rsidRPr="00BE3D38" w:rsidRDefault="00000000" w:rsidP="00630140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پزشکان PPCC به شما کمک خواهند کرد تا درمان مورد نیازتان را سریعتر از بخش اورژانس بیمارستان دریافت کنید. </w:t>
      </w:r>
    </w:p>
    <w:p w14:paraId="6E459815" w14:textId="77777777" w:rsidR="00630140" w:rsidRPr="00BE3D38" w:rsidRDefault="00000000" w:rsidP="00630140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 xml:space="preserve">آنها می‌توانند مشکلاتی مانند عفونت های خفیف، سوختگی های جزئی، رگ به رگ شدن یا موارد مشکوک به شکستگی استخوان ها را درمان کنند.  </w:t>
      </w:r>
    </w:p>
    <w:p w14:paraId="7EE8458D" w14:textId="77777777" w:rsidR="00DC1578" w:rsidRPr="00BE3D38" w:rsidRDefault="00000000" w:rsidP="00DC1578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اگر آسیب دیدگی یا بیماری شدیدی دارید، با سه صفر (000) تماس بگیرید.</w:t>
      </w:r>
    </w:p>
    <w:p w14:paraId="2FC13007" w14:textId="77777777" w:rsidR="00DC1578" w:rsidRPr="00BE3D38" w:rsidRDefault="00000000" w:rsidP="00DC1578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اگر به مراقبت فوری نیاز ندارید، از پزشک معمول خود وقت ملاقات بگیرید.</w:t>
      </w:r>
    </w:p>
    <w:p w14:paraId="215C557C" w14:textId="77777777" w:rsidR="00097A54" w:rsidRPr="00BE3D38" w:rsidRDefault="00000000" w:rsidP="00630140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Style w:val="normaltextrun"/>
          <w:rFonts w:ascii="Dubai" w:hAnsi="Dubai" w:cs="Dubai"/>
          <w:color w:val="000000"/>
          <w:bdr w:val="none" w:sz="0" w:space="0" w:color="auto" w:frame="1"/>
          <w:rtl/>
          <w:lang w:val="fa-IR"/>
        </w:rPr>
        <w:t>خدمات PPCC شامل پاتولوژی، رادیولوژی و داروسازی است.</w:t>
      </w:r>
    </w:p>
    <w:p w14:paraId="6E4840D3" w14:textId="77777777" w:rsidR="00097A54" w:rsidRPr="00BE3D38" w:rsidRDefault="00000000" w:rsidP="00097A54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خدمات PPCC برای همه چه با کارت چه بدون کارت Medicare رایگان می‌باشد. </w:t>
      </w:r>
    </w:p>
    <w:p w14:paraId="64EBC321" w14:textId="77777777" w:rsidR="00630140" w:rsidRPr="00BE3D38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PPCCها برای ساعات طولانی، هفت روزِ هفته باز هستند. </w:t>
      </w:r>
    </w:p>
    <w:p w14:paraId="43A9B928" w14:textId="77777777" w:rsidR="0071586F" w:rsidRPr="00BE3D38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نیازی به وقت ملاقات ندارید.</w:t>
      </w:r>
    </w:p>
    <w:p w14:paraId="61310A26" w14:textId="77777777" w:rsidR="00630140" w:rsidRPr="00BE3D38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دفاتر PPCC در سراسر ویکتوریا باز می شوند.</w:t>
      </w:r>
    </w:p>
    <w:p w14:paraId="315F2CBF" w14:textId="77777777" w:rsidR="00630140" w:rsidRPr="00BE3D38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برای اطلاعات اماکن‌ و اطلاعات بیشتر به کانال سلامت بهتر (Better Health Channel) مراجعه کنید:</w:t>
      </w:r>
      <w:hyperlink r:id="rId16" w:history="1">
        <w:r w:rsidRPr="00BE3D38">
          <w:rPr>
            <w:rStyle w:val="Hyperlink"/>
            <w:rFonts w:ascii="Dubai" w:hAnsi="Dubai" w:cs="Dubai"/>
            <w:rtl/>
            <w:lang w:val="fa-IR"/>
          </w:rPr>
          <w:t xml:space="preserve"> www.betterhealth.vic.gov.au/health/servicesandsupport/priority-primary-care-centres</w:t>
        </w:r>
      </w:hyperlink>
      <w:r w:rsidRPr="00BE3D38">
        <w:rPr>
          <w:rFonts w:ascii="Dubai" w:hAnsi="Dubai" w:cs="Dubai"/>
          <w:rtl/>
          <w:lang w:val="fa-IR"/>
        </w:rPr>
        <w:t> </w:t>
      </w:r>
    </w:p>
    <w:p w14:paraId="2B44662B" w14:textId="77777777" w:rsidR="004763E9" w:rsidRPr="00BE3D38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E3D38">
        <w:rPr>
          <w:rFonts w:ascii="Dubai" w:hAnsi="Dubai" w:cs="Dubai"/>
          <w:rtl/>
          <w:lang w:val="fa-IR"/>
        </w:rPr>
        <w:t>در PPCC دسترسی به مترجم وجود دارد. با خدمات ترجمه شفاهی وکتبی TIS National به شماره 131450 تماس بگیرید.</w:t>
      </w:r>
    </w:p>
    <w:p w14:paraId="7A103DBC" w14:textId="77777777" w:rsidR="00F32368" w:rsidRPr="00BE3D38" w:rsidRDefault="00F32368" w:rsidP="772C7490">
      <w:pPr>
        <w:pStyle w:val="Body"/>
        <w:rPr>
          <w:rFonts w:ascii="Dubai" w:hAnsi="Dubai" w:cs="Dubai"/>
        </w:rPr>
      </w:pPr>
    </w:p>
    <w:p w14:paraId="5C1D4563" w14:textId="77777777" w:rsidR="002F6271" w:rsidRPr="00BE3D38" w:rsidRDefault="002F6271" w:rsidP="002F6271">
      <w:pPr>
        <w:pStyle w:val="Body"/>
        <w:rPr>
          <w:rFonts w:ascii="Dubai" w:hAnsi="Dubai" w:cs="Dubai"/>
        </w:rPr>
        <w:sectPr w:rsidR="002F6271" w:rsidRPr="00BE3D38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69FBDCFA" w14:textId="77777777" w:rsidR="002F6271" w:rsidRPr="00BE3D38" w:rsidRDefault="002F6271" w:rsidP="002F6271">
      <w:pPr>
        <w:pStyle w:val="Body"/>
        <w:rPr>
          <w:rFonts w:ascii="Dubai" w:hAnsi="Dubai" w:cs="Dubai"/>
        </w:rPr>
      </w:pPr>
    </w:p>
    <w:sectPr w:rsidR="002F6271" w:rsidRPr="00BE3D3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7A0E" w14:textId="77777777" w:rsidR="00786122" w:rsidRDefault="00786122">
      <w:pPr>
        <w:spacing w:after="0" w:line="240" w:lineRule="auto"/>
      </w:pPr>
      <w:r>
        <w:separator/>
      </w:r>
    </w:p>
  </w:endnote>
  <w:endnote w:type="continuationSeparator" w:id="0">
    <w:p w14:paraId="2F02398F" w14:textId="77777777" w:rsidR="00786122" w:rsidRDefault="0078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  <w:embedRegular r:id="rId1" w:fontKey="{84CA18F6-9B6C-42BE-9219-3784853855A0}"/>
    <w:embedBold r:id="rId2" w:fontKey="{533BF2AF-A08D-4617-A1CD-BBDCA3D8941F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C7F0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3A77941" wp14:editId="5AE38CD3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4950407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9E6F2A" wp14:editId="671B896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40DFB0" w14:textId="77777777" w:rsidR="00E261B3" w:rsidRPr="00BE3D38" w:rsidRDefault="00000000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Dubai" w:hAnsi="Dubai" w:cs="Dubai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BE3D38">
                            <w:rPr>
                              <w:rFonts w:ascii="Dubai" w:hAnsi="Dubai" w:cs="Dubai"/>
                              <w:b/>
                              <w:bCs/>
                              <w:color w:val="000000"/>
                              <w:sz w:val="20"/>
                              <w:rtl/>
                              <w:lang w:val="fa-IR"/>
                            </w:rPr>
                            <w:t>رسمی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69E6F2A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C40DFB0" w14:textId="77777777" w:rsidR="00E261B3" w:rsidRPr="00BE3D38" w:rsidRDefault="00000000" w:rsidP="00B21F90">
                    <w:pPr>
                      <w:bidi/>
                      <w:spacing w:after="0"/>
                      <w:jc w:val="center"/>
                      <w:rPr>
                        <w:rFonts w:ascii="Dubai" w:hAnsi="Dubai" w:cs="Dubai"/>
                        <w:b/>
                        <w:bCs/>
                        <w:color w:val="000000"/>
                        <w:sz w:val="20"/>
                      </w:rPr>
                    </w:pPr>
                    <w:r w:rsidRPr="00BE3D38">
                      <w:rPr>
                        <w:rFonts w:ascii="Dubai" w:hAnsi="Dubai" w:cs="Dubai"/>
                        <w:b/>
                        <w:bCs/>
                        <w:color w:val="000000"/>
                        <w:sz w:val="20"/>
                        <w:rtl/>
                        <w:lang w:val="fa-IR"/>
                      </w:rPr>
                      <w:t>رسمی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48698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6732AE2" wp14:editId="2B40DA3F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729B79" w14:textId="77777777" w:rsidR="00E261B3" w:rsidRPr="00B21F90" w:rsidRDefault="00000000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rtl/>
                              <w:lang w:val="fa-IR"/>
                            </w:rPr>
                            <w:t>رسمی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26732AE2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6E729B79" w14:textId="77777777" w:rsidR="00E261B3" w:rsidRPr="00B21F90" w:rsidRDefault="00000000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rtl/>
                        <w:lang w:val="fa-IR"/>
                      </w:rPr>
                      <w:t>رسمی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E2D31" w14:textId="77777777" w:rsidR="00786122" w:rsidRDefault="00786122">
      <w:pPr>
        <w:spacing w:after="0" w:line="240" w:lineRule="auto"/>
      </w:pPr>
      <w:r>
        <w:separator/>
      </w:r>
    </w:p>
  </w:footnote>
  <w:footnote w:type="continuationSeparator" w:id="0">
    <w:p w14:paraId="3F036A2B" w14:textId="77777777" w:rsidR="00786122" w:rsidRDefault="0078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CA15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056A" w14:textId="77777777" w:rsidR="00E261B3" w:rsidRPr="0051568D" w:rsidRDefault="00000000" w:rsidP="0011701A">
    <w:pPr>
      <w:pStyle w:val="Header"/>
      <w:bidi/>
    </w:pPr>
    <w:r>
      <w:rPr>
        <w:noProof/>
      </w:rPr>
      <w:drawing>
        <wp:anchor distT="0" distB="0" distL="114300" distR="114300" simplePos="0" relativeHeight="251662336" behindDoc="1" locked="1" layoutInCell="1" allowOverlap="1" wp14:anchorId="72017AED" wp14:editId="3DD5C059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253258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  <w:lang w:val="fa-IR"/>
      </w:rPr>
      <w:t>عنوان سند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rtl/>
        <w:lang w:val="fa-IR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rtl/>
        <w:lang w:val="fa-IR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650868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17CBCE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089B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E297B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EC842E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40E9E0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9E8720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51A168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BE2C3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BE04148A">
      <w:start w:val="1"/>
      <w:numFmt w:val="decimal"/>
      <w:lvlText w:val="%1."/>
      <w:lvlJc w:val="left"/>
      <w:pPr>
        <w:ind w:left="720" w:hanging="360"/>
      </w:pPr>
    </w:lvl>
    <w:lvl w:ilvl="1" w:tplc="58423CE8">
      <w:start w:val="1"/>
      <w:numFmt w:val="lowerLetter"/>
      <w:lvlText w:val="%2."/>
      <w:lvlJc w:val="left"/>
      <w:pPr>
        <w:ind w:left="1440" w:hanging="360"/>
      </w:pPr>
    </w:lvl>
    <w:lvl w:ilvl="2" w:tplc="F2F66CFC" w:tentative="1">
      <w:start w:val="1"/>
      <w:numFmt w:val="lowerRoman"/>
      <w:lvlText w:val="%3."/>
      <w:lvlJc w:val="right"/>
      <w:pPr>
        <w:ind w:left="2160" w:hanging="180"/>
      </w:pPr>
    </w:lvl>
    <w:lvl w:ilvl="3" w:tplc="7E864016" w:tentative="1">
      <w:start w:val="1"/>
      <w:numFmt w:val="decimal"/>
      <w:lvlText w:val="%4."/>
      <w:lvlJc w:val="left"/>
      <w:pPr>
        <w:ind w:left="2880" w:hanging="360"/>
      </w:pPr>
    </w:lvl>
    <w:lvl w:ilvl="4" w:tplc="E5B622F8" w:tentative="1">
      <w:start w:val="1"/>
      <w:numFmt w:val="lowerLetter"/>
      <w:lvlText w:val="%5."/>
      <w:lvlJc w:val="left"/>
      <w:pPr>
        <w:ind w:left="3600" w:hanging="360"/>
      </w:pPr>
    </w:lvl>
    <w:lvl w:ilvl="5" w:tplc="FF561AC8" w:tentative="1">
      <w:start w:val="1"/>
      <w:numFmt w:val="lowerRoman"/>
      <w:lvlText w:val="%6."/>
      <w:lvlJc w:val="right"/>
      <w:pPr>
        <w:ind w:left="4320" w:hanging="180"/>
      </w:pPr>
    </w:lvl>
    <w:lvl w:ilvl="6" w:tplc="E8162E02" w:tentative="1">
      <w:start w:val="1"/>
      <w:numFmt w:val="decimal"/>
      <w:lvlText w:val="%7."/>
      <w:lvlJc w:val="left"/>
      <w:pPr>
        <w:ind w:left="5040" w:hanging="360"/>
      </w:pPr>
    </w:lvl>
    <w:lvl w:ilvl="7" w:tplc="87B0D786" w:tentative="1">
      <w:start w:val="1"/>
      <w:numFmt w:val="lowerLetter"/>
      <w:lvlText w:val="%8."/>
      <w:lvlJc w:val="left"/>
      <w:pPr>
        <w:ind w:left="5760" w:hanging="360"/>
      </w:pPr>
    </w:lvl>
    <w:lvl w:ilvl="8" w:tplc="E77407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74B25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A296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CC7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21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FC2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EE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07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20A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71982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2273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8A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AC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8F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E24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21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C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6D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97B45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AB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480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BAC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2D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2A7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86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28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EE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75442F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00CEAB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65E797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209D0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AA8D4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F6ADEA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FA09F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40023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4F4BCB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2820946">
    <w:abstractNumId w:val="10"/>
  </w:num>
  <w:num w:numId="2" w16cid:durableId="1755584795">
    <w:abstractNumId w:val="18"/>
  </w:num>
  <w:num w:numId="3" w16cid:durableId="10947448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1702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345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43777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5775952">
    <w:abstractNumId w:val="22"/>
  </w:num>
  <w:num w:numId="8" w16cid:durableId="541748215">
    <w:abstractNumId w:val="17"/>
  </w:num>
  <w:num w:numId="9" w16cid:durableId="1525484217">
    <w:abstractNumId w:val="21"/>
  </w:num>
  <w:num w:numId="10" w16cid:durableId="1736109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8621463">
    <w:abstractNumId w:val="23"/>
  </w:num>
  <w:num w:numId="12" w16cid:durableId="9414528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8255670">
    <w:abstractNumId w:val="19"/>
  </w:num>
  <w:num w:numId="14" w16cid:durableId="19192475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6349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52090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60557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182265">
    <w:abstractNumId w:val="26"/>
  </w:num>
  <w:num w:numId="19" w16cid:durableId="277224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23800245">
    <w:abstractNumId w:val="14"/>
  </w:num>
  <w:num w:numId="21" w16cid:durableId="447966037">
    <w:abstractNumId w:val="12"/>
  </w:num>
  <w:num w:numId="22" w16cid:durableId="4177506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3464251">
    <w:abstractNumId w:val="15"/>
  </w:num>
  <w:num w:numId="24" w16cid:durableId="193810685">
    <w:abstractNumId w:val="27"/>
  </w:num>
  <w:num w:numId="25" w16cid:durableId="168840208">
    <w:abstractNumId w:val="24"/>
  </w:num>
  <w:num w:numId="26" w16cid:durableId="1555847167">
    <w:abstractNumId w:val="20"/>
  </w:num>
  <w:num w:numId="27" w16cid:durableId="1536386361">
    <w:abstractNumId w:val="11"/>
  </w:num>
  <w:num w:numId="28" w16cid:durableId="351341968">
    <w:abstractNumId w:val="28"/>
  </w:num>
  <w:num w:numId="29" w16cid:durableId="1185443073">
    <w:abstractNumId w:val="9"/>
  </w:num>
  <w:num w:numId="30" w16cid:durableId="646057097">
    <w:abstractNumId w:val="7"/>
  </w:num>
  <w:num w:numId="31" w16cid:durableId="717893560">
    <w:abstractNumId w:val="6"/>
  </w:num>
  <w:num w:numId="32" w16cid:durableId="1180662526">
    <w:abstractNumId w:val="5"/>
  </w:num>
  <w:num w:numId="33" w16cid:durableId="1677882576">
    <w:abstractNumId w:val="4"/>
  </w:num>
  <w:num w:numId="34" w16cid:durableId="726539251">
    <w:abstractNumId w:val="8"/>
  </w:num>
  <w:num w:numId="35" w16cid:durableId="1432241571">
    <w:abstractNumId w:val="3"/>
  </w:num>
  <w:num w:numId="36" w16cid:durableId="1387534961">
    <w:abstractNumId w:val="2"/>
  </w:num>
  <w:num w:numId="37" w16cid:durableId="952129388">
    <w:abstractNumId w:val="1"/>
  </w:num>
  <w:num w:numId="38" w16cid:durableId="1221288216">
    <w:abstractNumId w:val="0"/>
  </w:num>
  <w:num w:numId="39" w16cid:durableId="14996920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9546544">
    <w:abstractNumId w:val="25"/>
  </w:num>
  <w:num w:numId="41" w16cid:durableId="165491533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225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6D0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122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3D38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E7D4A7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1063</Characters>
  <Application>Microsoft Office Word</Application>
  <DocSecurity>2</DocSecurity>
  <Lines>8</Lines>
  <Paragraphs>2</Paragraphs>
  <ScaleCrop>false</ScaleCrop>
  <Company>Victoria State Government, Department of Health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2023-01-09T05:44:00Z</dcterms:created>
  <dcterms:modified xsi:type="dcterms:W3CDTF">2023-01-09T05:44:00Z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